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5"/>
        <w:spacing w:line="430" w:lineRule="exact"/>
        <w:ind w:firstLine="418"/>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 xml:space="preserve"> </w:t>
      </w:r>
    </w:p>
    <w:p>
      <w:pPr>
        <w:pStyle w:val="185"/>
        <w:ind w:firstLine="418"/>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185"/>
        <w:spacing w:line="430" w:lineRule="exact"/>
        <w:ind w:left="640" w:right="160" w:firstLine="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 xml:space="preserve">25 </w:t>
      </w:r>
      <w:r>
        <w:rPr>
          <w:rFonts w:hint="eastAsia" w:eastAsia="楷体_GB2312" w:cs="楷体_GB2312"/>
          <w:szCs w:val="32"/>
        </w:rPr>
        <w:t>〕闽狱未减字第</w:t>
      </w:r>
      <w:r>
        <w:rPr>
          <w:rFonts w:hint="eastAsia" w:eastAsia="楷体_GB2312"/>
          <w:szCs w:val="32"/>
          <w:lang w:val="en-US" w:eastAsia="zh-CN"/>
        </w:rPr>
        <w:t>218</w:t>
      </w:r>
      <w:r>
        <w:rPr>
          <w:rFonts w:hint="eastAsia" w:eastAsia="楷体_GB2312" w:cs="楷体_GB2312"/>
          <w:szCs w:val="32"/>
        </w:rPr>
        <w:t>号</w:t>
      </w:r>
    </w:p>
    <w:p>
      <w:pPr>
        <w:pStyle w:val="185"/>
        <w:spacing w:line="430" w:lineRule="exact"/>
        <w:ind w:left="640" w:right="-48" w:firstLine="0"/>
        <w:rPr>
          <w:rFonts w:hint="eastAsia" w:ascii="仿宋_GB2312" w:hAnsi="仿宋_GB2312" w:eastAsia="仿宋_GB2312" w:cs="仿宋_GB2312"/>
          <w:sz w:val="32"/>
          <w:szCs w:val="32"/>
          <w:lang w:val="en-US" w:eastAsia="zh-CN" w:bidi="ar-SA"/>
        </w:rPr>
      </w:pPr>
    </w:p>
    <w:p>
      <w:pPr>
        <w:spacing w:line="430" w:lineRule="exact"/>
        <w:ind w:firstLine="640"/>
        <w:rPr>
          <w:rFonts w:hint="eastAsia" w:ascii="仿宋_GB2312" w:hAnsi="仿宋_GB2312" w:eastAsia="仿宋_GB2312" w:cs="仿宋_GB2312"/>
          <w:sz w:val="32"/>
          <w:szCs w:val="32"/>
          <w:lang w:val="en-US" w:eastAsia="zh-CN" w:bidi="ar-SA"/>
        </w:rPr>
      </w:pPr>
      <w:r>
        <w:rPr>
          <w:rFonts w:hint="eastAsia" w:ascii="仿宋_GB2312" w:hAnsi="仿宋_GB2312" w:cs="仿宋_GB2312"/>
          <w:szCs w:val="32"/>
          <w:lang w:val="en-US" w:eastAsia="zh-CN"/>
        </w:rPr>
        <w:t>罪犯陈武岳，男，1986年9月18日出生，汉族，户籍地湖北省罗田县，住所地湖北省黄冈市罗田县</w:t>
      </w:r>
      <w:bookmarkStart w:id="0" w:name="_GoBack"/>
      <w:bookmarkEnd w:id="0"/>
      <w:r>
        <w:rPr>
          <w:rFonts w:hint="eastAsia" w:ascii="仿宋_GB2312" w:hAnsi="仿宋_GB2312" w:cs="仿宋_GB2312"/>
          <w:szCs w:val="32"/>
          <w:lang w:val="en-US" w:eastAsia="zh-CN"/>
        </w:rPr>
        <w:t>，初中文化，捕前系务工。</w:t>
      </w:r>
    </w:p>
    <w:p>
      <w:pPr>
        <w:spacing w:line="430" w:lineRule="exact"/>
        <w:ind w:firstLine="640"/>
        <w:rPr>
          <w:rFonts w:hint="eastAsia" w:ascii="仿宋_GB2312" w:hAnsi="仿宋_GB2312" w:cs="仿宋_GB2312"/>
          <w:szCs w:val="32"/>
          <w:lang w:val="en-US" w:eastAsia="zh-CN"/>
        </w:rPr>
      </w:pPr>
      <w:r>
        <w:rPr>
          <w:rFonts w:hint="eastAsia" w:ascii="仿宋_GB2312" w:hAnsi="仿宋_GB2312" w:cs="仿宋_GB2312"/>
          <w:szCs w:val="32"/>
          <w:lang w:val="en-US" w:eastAsia="zh-CN"/>
        </w:rPr>
        <w:t>福建省仙游县人民法院于2020年12月23日作出（2020)闽0322刑初320号刑事判决，以被告人陈武岳犯组织卖淫罪，判处有期徒刑十年三个月，并处罚金人民币八万元。刑期自2019年8月12日起至2029年11月11日止。2021年3月19日交付福建省未成年犯管教所执行刑罚。</w:t>
      </w:r>
      <w:r>
        <w:rPr>
          <w:rFonts w:hint="eastAsia" w:ascii="仿宋_GB2312"/>
          <w:szCs w:val="32"/>
          <w:lang w:val="en-US" w:eastAsia="zh-CN"/>
        </w:rPr>
        <w:t>2023</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26</w:t>
      </w:r>
      <w:r>
        <w:rPr>
          <w:rFonts w:hint="eastAsia" w:ascii="仿宋_GB2312"/>
          <w:szCs w:val="32"/>
        </w:rPr>
        <w:t>日，</w:t>
      </w:r>
      <w:r>
        <w:rPr>
          <w:rFonts w:hint="eastAsia" w:ascii="仿宋_GB2312"/>
          <w:szCs w:val="32"/>
          <w:lang w:eastAsia="zh-CN"/>
        </w:rPr>
        <w:t>福州市中级</w:t>
      </w:r>
      <w:r>
        <w:rPr>
          <w:rFonts w:hint="eastAsia" w:ascii="仿宋_GB2312"/>
          <w:szCs w:val="32"/>
        </w:rPr>
        <w:t>人民法院作出</w:t>
      </w:r>
      <w:r>
        <w:rPr>
          <w:rFonts w:hint="eastAsia" w:ascii="仿宋_GB2312"/>
          <w:szCs w:val="32"/>
          <w:lang w:eastAsia="zh-CN"/>
        </w:rPr>
        <w:t>（</w:t>
      </w:r>
      <w:r>
        <w:rPr>
          <w:rFonts w:hint="eastAsia" w:ascii="仿宋_GB2312"/>
          <w:szCs w:val="32"/>
          <w:lang w:val="en-US" w:eastAsia="zh-CN"/>
        </w:rPr>
        <w:t>2023</w:t>
      </w:r>
      <w:r>
        <w:rPr>
          <w:rFonts w:hint="eastAsia" w:ascii="仿宋_GB2312"/>
          <w:szCs w:val="32"/>
          <w:lang w:eastAsia="zh-CN"/>
        </w:rPr>
        <w:t>）闽</w:t>
      </w:r>
      <w:r>
        <w:rPr>
          <w:rFonts w:hint="eastAsia" w:ascii="仿宋_GB2312"/>
          <w:szCs w:val="32"/>
          <w:lang w:val="en-US" w:eastAsia="zh-CN"/>
        </w:rPr>
        <w:t>01刑更3622号</w:t>
      </w:r>
      <w:r>
        <w:rPr>
          <w:rFonts w:hint="eastAsia" w:ascii="仿宋_GB2312"/>
          <w:szCs w:val="32"/>
        </w:rPr>
        <w:t>刑事裁定，</w:t>
      </w:r>
      <w:r>
        <w:rPr>
          <w:rFonts w:hint="eastAsia" w:ascii="仿宋_GB2312" w:hAnsi="仿宋_GB2312" w:cs="仿宋_GB2312"/>
          <w:szCs w:val="32"/>
        </w:rPr>
        <w:t>对其减刑</w:t>
      </w:r>
      <w:r>
        <w:rPr>
          <w:rFonts w:hint="eastAsia" w:ascii="仿宋_GB2312" w:hAnsi="仿宋" w:cs="宋体"/>
          <w:szCs w:val="32"/>
          <w:lang w:val="en-US" w:eastAsia="zh-CN"/>
        </w:rPr>
        <w:t>七</w:t>
      </w:r>
      <w:r>
        <w:rPr>
          <w:rFonts w:hint="eastAsia" w:ascii="仿宋_GB2312" w:hAnsi="仿宋_GB2312" w:cs="仿宋_GB2312"/>
          <w:szCs w:val="32"/>
        </w:rPr>
        <w:t>个月，</w:t>
      </w:r>
      <w:r>
        <w:rPr>
          <w:rFonts w:hint="eastAsia" w:ascii="仿宋_GB2312"/>
          <w:szCs w:val="32"/>
        </w:rPr>
        <w:t>现刑期至</w:t>
      </w:r>
      <w:r>
        <w:rPr>
          <w:rFonts w:hint="eastAsia" w:ascii="仿宋_GB2312"/>
          <w:szCs w:val="32"/>
          <w:lang w:val="en-US" w:eastAsia="zh-CN"/>
        </w:rPr>
        <w:t>2029</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11</w:t>
      </w:r>
      <w:r>
        <w:rPr>
          <w:rFonts w:hint="eastAsia" w:ascii="仿宋_GB2312"/>
          <w:szCs w:val="32"/>
        </w:rPr>
        <w:t>日。</w:t>
      </w:r>
      <w:r>
        <w:rPr>
          <w:rFonts w:hint="eastAsia" w:ascii="仿宋_GB2312"/>
          <w:szCs w:val="32"/>
          <w:lang w:val="en-US" w:eastAsia="zh-CN"/>
        </w:rPr>
        <w:t>于2023年9月26日送达。</w:t>
      </w:r>
      <w:r>
        <w:rPr>
          <w:rFonts w:hint="eastAsia" w:ascii="仿宋_GB2312" w:hAnsi="仿宋_GB2312" w:cs="仿宋_GB2312"/>
          <w:szCs w:val="32"/>
          <w:lang w:val="en-US" w:eastAsia="zh-CN"/>
        </w:rPr>
        <w:t>属普管级罪犯。</w:t>
      </w: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该犯</w:t>
      </w:r>
      <w:r>
        <w:rPr>
          <w:rFonts w:hint="eastAsia" w:ascii="仿宋_GB2312" w:hAnsi="仿宋_GB2312" w:eastAsia="仿宋_GB2312" w:cs="仿宋_GB2312"/>
          <w:szCs w:val="32"/>
          <w:lang w:val="zh-CN" w:eastAsia="zh-CN"/>
        </w:rPr>
        <w:t>自</w:t>
      </w:r>
      <w:r>
        <w:rPr>
          <w:rFonts w:hint="eastAsia" w:ascii="仿宋_GB2312" w:hAnsi="仿宋_GB2312" w:cs="仿宋_GB2312"/>
          <w:szCs w:val="32"/>
          <w:lang w:val="en-US" w:eastAsia="zh-CN"/>
        </w:rPr>
        <w:t>上次减刑</w:t>
      </w:r>
      <w:r>
        <w:rPr>
          <w:rFonts w:hint="eastAsia" w:ascii="仿宋_GB2312" w:hAnsi="仿宋_GB2312" w:eastAsia="仿宋_GB2312" w:cs="仿宋_GB2312"/>
          <w:szCs w:val="32"/>
          <w:lang w:val="zh-CN" w:eastAsia="zh-CN"/>
        </w:rPr>
        <w:t>以来</w:t>
      </w:r>
      <w:r>
        <w:rPr>
          <w:rFonts w:hint="eastAsia" w:ascii="仿宋_GB2312" w:hAnsi="仿宋_GB2312" w:eastAsia="仿宋_GB2312" w:cs="仿宋_GB2312"/>
          <w:szCs w:val="32"/>
          <w:lang w:val="en-US" w:eastAsia="zh-CN"/>
        </w:rPr>
        <w:t>确有悔改表现，具体事实如下：</w:t>
      </w:r>
    </w:p>
    <w:p>
      <w:pPr>
        <w:spacing w:line="430" w:lineRule="exact"/>
        <w:ind w:firstLine="640"/>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szCs w:val="32"/>
          <w:lang w:val="zh-CN" w:eastAsia="zh-CN"/>
        </w:rPr>
        <w:t>1.</w:t>
      </w:r>
      <w:r>
        <w:rPr>
          <w:rFonts w:hint="eastAsia" w:ascii="仿宋_GB2312" w:hAnsi="仿宋_GB2312" w:eastAsia="仿宋_GB2312" w:cs="仿宋_GB2312"/>
          <w:szCs w:val="32"/>
          <w:lang w:val="en-US" w:eastAsia="zh-CN"/>
        </w:rPr>
        <w:t>认罪悔罪：能服从法院判决，</w:t>
      </w:r>
      <w:r>
        <w:rPr>
          <w:rFonts w:hint="eastAsia" w:ascii="仿宋_GB2312" w:hAnsi="仿宋_GB2312" w:eastAsia="仿宋_GB2312" w:cs="仿宋_GB2312"/>
          <w:color w:val="auto"/>
          <w:szCs w:val="32"/>
          <w:lang w:val="en-US" w:eastAsia="zh-CN"/>
        </w:rPr>
        <w:t>自书认罪悔罪书。</w:t>
      </w:r>
    </w:p>
    <w:p>
      <w:pPr>
        <w:spacing w:line="430" w:lineRule="exact"/>
        <w:ind w:left="0" w:leftChars="0" w:firstLine="640" w:firstLineChars="200"/>
        <w:rPr>
          <w:rFonts w:hint="eastAsia" w:ascii="仿宋_GB2312" w:hAnsi="仿宋_GB2312" w:eastAsia="仿宋_GB2312" w:cs="仿宋_GB2312"/>
          <w:color w:val="auto"/>
          <w:szCs w:val="32"/>
          <w:lang w:val="zh-CN" w:eastAsia="zh-CN"/>
        </w:rPr>
      </w:pPr>
      <w:r>
        <w:rPr>
          <w:rFonts w:hint="eastAsia" w:ascii="仿宋_GB2312" w:hAnsi="仿宋_GB2312" w:eastAsia="仿宋_GB2312" w:cs="仿宋_GB2312"/>
          <w:color w:val="auto"/>
          <w:szCs w:val="32"/>
          <w:lang w:val="en-US" w:eastAsia="zh-CN"/>
        </w:rPr>
        <w:t>2.遵守监规</w:t>
      </w:r>
      <w:r>
        <w:rPr>
          <w:rFonts w:hint="eastAsia" w:ascii="仿宋_GB2312" w:hAnsi="仿宋_GB2312" w:eastAsia="仿宋_GB2312" w:cs="仿宋_GB2312"/>
          <w:color w:val="auto"/>
          <w:szCs w:val="32"/>
          <w:lang w:val="zh-CN" w:eastAsia="zh-CN"/>
        </w:rPr>
        <w:t>：</w:t>
      </w:r>
      <w:r>
        <w:rPr>
          <w:rFonts w:hint="eastAsia" w:ascii="仿宋_GB2312" w:hAnsi="仿宋" w:cs="宋体"/>
          <w:szCs w:val="32"/>
          <w:lang w:val="zh-CN"/>
        </w:rPr>
        <w:t>能遵守法律法规及监规纪律，接受教育改造</w:t>
      </w:r>
      <w:r>
        <w:rPr>
          <w:rFonts w:hint="eastAsia" w:ascii="仿宋_GB2312" w:hAnsi="仿宋_GB2312" w:cs="仿宋_GB2312"/>
          <w:szCs w:val="32"/>
          <w:lang w:val="zh-CN"/>
        </w:rPr>
        <w:t>。</w:t>
      </w:r>
    </w:p>
    <w:p>
      <w:pPr>
        <w:spacing w:line="430" w:lineRule="exact"/>
        <w:ind w:firstLine="640"/>
        <w:rPr>
          <w:rFonts w:hint="eastAsia" w:ascii="仿宋_GB2312" w:hAnsi="仿宋_GB2312" w:eastAsia="仿宋_GB2312" w:cs="仿宋_GB2312"/>
          <w:color w:val="auto"/>
          <w:szCs w:val="32"/>
          <w:lang w:val="zh-CN" w:eastAsia="zh-CN"/>
        </w:rPr>
      </w:pPr>
      <w:r>
        <w:rPr>
          <w:rFonts w:hint="eastAsia" w:ascii="仿宋_GB2312" w:hAnsi="仿宋_GB2312" w:eastAsia="仿宋_GB2312" w:cs="仿宋_GB2312"/>
          <w:color w:val="auto"/>
          <w:szCs w:val="32"/>
          <w:lang w:val="zh-CN" w:eastAsia="zh-CN"/>
        </w:rPr>
        <w:t>3.学习情况：能参加</w:t>
      </w:r>
      <w:r>
        <w:rPr>
          <w:rFonts w:hint="eastAsia" w:ascii="仿宋_GB2312" w:hAnsi="仿宋_GB2312" w:eastAsia="仿宋_GB2312" w:cs="仿宋_GB2312"/>
          <w:color w:val="auto"/>
          <w:szCs w:val="32"/>
          <w:lang w:val="en-US" w:eastAsia="zh-CN"/>
        </w:rPr>
        <w:t>思想、文化、职业技术教育</w:t>
      </w:r>
      <w:r>
        <w:rPr>
          <w:rFonts w:hint="eastAsia" w:ascii="仿宋_GB2312" w:hAnsi="仿宋_GB2312" w:eastAsia="仿宋_GB2312" w:cs="仿宋_GB2312"/>
          <w:color w:val="auto"/>
          <w:szCs w:val="32"/>
          <w:lang w:val="zh-CN" w:eastAsia="zh-CN"/>
        </w:rPr>
        <w:t>。</w:t>
      </w:r>
    </w:p>
    <w:p>
      <w:pPr>
        <w:spacing w:line="430" w:lineRule="exact"/>
        <w:ind w:firstLine="640"/>
        <w:rPr>
          <w:rFonts w:hint="eastAsia" w:ascii="仿宋_GB2312" w:hAnsi="仿宋_GB2312" w:eastAsia="仿宋_GB2312" w:cs="仿宋_GB2312"/>
          <w:color w:val="auto"/>
          <w:szCs w:val="32"/>
          <w:lang w:val="zh-CN" w:eastAsia="zh-CN"/>
        </w:rPr>
      </w:pPr>
      <w:r>
        <w:rPr>
          <w:rFonts w:hint="eastAsia" w:ascii="仿宋_GB2312" w:hAnsi="仿宋_GB2312" w:eastAsia="仿宋_GB2312" w:cs="仿宋_GB2312"/>
          <w:color w:val="auto"/>
          <w:szCs w:val="32"/>
          <w:lang w:val="zh-CN" w:eastAsia="zh-CN"/>
        </w:rPr>
        <w:t>4.劳动改造：能参加劳动，努力完成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eastAsia="zh-CN"/>
        </w:rPr>
        <w:t>任务。</w:t>
      </w:r>
    </w:p>
    <w:p>
      <w:pPr>
        <w:spacing w:line="500" w:lineRule="exact"/>
        <w:ind w:firstLine="640" w:firstLineChars="200"/>
        <w:jc w:val="left"/>
        <w:rPr>
          <w:rFonts w:hint="eastAsia" w:ascii="仿宋_GB2312" w:hAnsi="仿宋_GB2312" w:cs="仿宋_GB2312"/>
          <w:bCs/>
          <w:szCs w:val="32"/>
        </w:rPr>
      </w:pPr>
      <w:r>
        <w:rPr>
          <w:rFonts w:hint="eastAsia" w:ascii="仿宋_GB2312" w:hAnsi="仿宋_GB2312" w:eastAsia="仿宋_GB2312" w:cs="仿宋_GB2312"/>
          <w:color w:val="auto"/>
          <w:szCs w:val="32"/>
          <w:lang w:val="zh-CN" w:eastAsia="zh-CN"/>
        </w:rPr>
        <w:t>5.奖惩情况</w:t>
      </w:r>
      <w:r>
        <w:rPr>
          <w:rFonts w:hint="eastAsia" w:ascii="仿宋_GB2312" w:hAnsi="仿宋_GB2312" w:cs="仿宋_GB2312"/>
          <w:szCs w:val="32"/>
          <w:lang w:val="zh-CN" w:eastAsia="zh-CN"/>
        </w:rPr>
        <w:t>：</w:t>
      </w:r>
      <w:r>
        <w:rPr>
          <w:rFonts w:hint="eastAsia" w:ascii="仿宋_GB2312" w:hAnsi="仿宋_GB2312" w:cs="仿宋_GB2312"/>
          <w:szCs w:val="32"/>
          <w:lang w:val="en-US" w:eastAsia="zh-CN"/>
        </w:rPr>
        <w:t>该犯上次评定表扬剩余323分，本轮考核期2023年6月1日至2025年5月31日累计获2508.4分，合计获得2831.4分，表扬3次，物质奖励1次；间隔期2023年9月26日至2025年5月31日，获2127.4分。考核期内无违规扣分。</w:t>
      </w:r>
    </w:p>
    <w:p>
      <w:pPr>
        <w:pStyle w:val="185"/>
        <w:keepNext w:val="0"/>
        <w:keepLines w:val="0"/>
        <w:pageBreakBefore w:val="0"/>
        <w:widowControl w:val="0"/>
        <w:numPr>
          <w:ilvl w:val="0"/>
          <w:numId w:val="0"/>
        </w:numPr>
        <w:kinsoku/>
        <w:wordWrap/>
        <w:overflowPunct/>
        <w:topLinePunct w:val="0"/>
        <w:bidi w:val="0"/>
        <w:snapToGrid/>
        <w:spacing w:line="500" w:lineRule="exact"/>
        <w:ind w:firstLine="640" w:firstLineChars="200"/>
        <w:textAlignment w:val="auto"/>
        <w:rPr>
          <w:rFonts w:hint="eastAsia" w:ascii="仿宋_GB2312" w:hAnsi="宋体" w:eastAsia="仿宋_GB2312" w:cs="Times New Roman"/>
          <w:color w:val="C00000"/>
          <w:kern w:val="32"/>
          <w:sz w:val="28"/>
          <w:szCs w:val="28"/>
          <w:lang w:val="en-US" w:eastAsia="zh-CN" w:bidi="ar-SA"/>
        </w:rPr>
      </w:pPr>
      <w:r>
        <w:rPr>
          <w:rFonts w:hint="eastAsia" w:ascii="仿宋_GB2312" w:hAnsi="仿宋_GB2312" w:eastAsia="仿宋_GB2312" w:cs="仿宋_GB2312"/>
          <w:szCs w:val="32"/>
          <w:lang w:val="en-US" w:eastAsia="zh-CN"/>
        </w:rPr>
        <w:t>6.</w:t>
      </w:r>
      <w:r>
        <w:rPr>
          <w:rFonts w:hint="eastAsia"/>
          <w:szCs w:val="32"/>
        </w:rPr>
        <w:t>原判财产性判</w:t>
      </w:r>
      <w:r>
        <w:rPr>
          <w:rFonts w:hint="eastAsia" w:ascii="仿宋_GB2312" w:hAnsi="仿宋_GB2312" w:eastAsia="仿宋_GB2312" w:cs="仿宋_GB2312"/>
          <w:sz w:val="32"/>
          <w:szCs w:val="32"/>
          <w:lang w:val="zh-CN" w:eastAsia="zh-CN" w:bidi="ar-SA"/>
        </w:rPr>
        <w:t>项：</w:t>
      </w:r>
      <w:r>
        <w:rPr>
          <w:rFonts w:hint="eastAsia" w:ascii="仿宋_GB2312" w:hAnsi="仿宋_GB2312" w:eastAsia="仿宋_GB2312" w:cs="仿宋_GB2312"/>
          <w:sz w:val="32"/>
          <w:szCs w:val="32"/>
          <w:lang w:val="en-US" w:eastAsia="zh-CN" w:bidi="ar-SA"/>
        </w:rPr>
        <w:t>罚金人民币80000元。该犯已全部履行完毕。其中上次提请减刑考核期内已向福建省仙游县人民法院缴纳罚金人民币80000元，福建省仙游县人民法院出具缴款凭及结案证明予以证实。</w:t>
      </w: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本案于</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w:t>
      </w:r>
      <w:r>
        <w:rPr>
          <w:rFonts w:hint="eastAsia" w:ascii="仿宋_GB2312" w:hAnsi="仿宋_GB2312" w:cs="仿宋_GB2312"/>
          <w:szCs w:val="32"/>
          <w:lang w:val="en-US" w:eastAsia="zh-CN"/>
        </w:rPr>
        <w:t>8</w:t>
      </w:r>
      <w:r>
        <w:rPr>
          <w:rFonts w:hint="eastAsia" w:ascii="仿宋_GB2312" w:hAnsi="仿宋_GB2312" w:eastAsia="仿宋_GB2312" w:cs="仿宋_GB2312"/>
          <w:szCs w:val="32"/>
          <w:lang w:val="en-US" w:eastAsia="zh-CN"/>
        </w:rPr>
        <w:t>月</w:t>
      </w:r>
      <w:r>
        <w:rPr>
          <w:rFonts w:hint="eastAsia" w:ascii="仿宋_GB2312" w:hAnsi="仿宋_GB2312" w:cs="仿宋_GB2312"/>
          <w:szCs w:val="32"/>
          <w:lang w:val="en-US" w:eastAsia="zh-CN"/>
        </w:rPr>
        <w:t>27</w:t>
      </w:r>
      <w:r>
        <w:rPr>
          <w:rFonts w:hint="eastAsia" w:ascii="仿宋_GB2312" w:hAnsi="仿宋_GB2312" w:eastAsia="仿宋_GB2312" w:cs="仿宋_GB2312"/>
          <w:szCs w:val="32"/>
          <w:lang w:val="en-US" w:eastAsia="zh-CN"/>
        </w:rPr>
        <w:t>日至</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w:t>
      </w:r>
      <w:r>
        <w:rPr>
          <w:rFonts w:hint="eastAsia" w:ascii="仿宋_GB2312" w:hAnsi="仿宋_GB2312" w:cs="仿宋_GB2312"/>
          <w:szCs w:val="32"/>
          <w:lang w:val="en-US" w:eastAsia="zh-CN"/>
        </w:rPr>
        <w:t>9</w:t>
      </w:r>
      <w:r>
        <w:rPr>
          <w:rFonts w:hint="eastAsia" w:ascii="仿宋_GB2312" w:hAnsi="仿宋_GB2312" w:eastAsia="仿宋_GB2312" w:cs="仿宋_GB2312"/>
          <w:szCs w:val="32"/>
          <w:lang w:val="en-US" w:eastAsia="zh-CN"/>
        </w:rPr>
        <w:t>月</w:t>
      </w:r>
      <w:r>
        <w:rPr>
          <w:rFonts w:hint="eastAsia" w:ascii="仿宋_GB2312" w:hAnsi="仿宋_GB2312" w:cs="仿宋_GB2312"/>
          <w:szCs w:val="32"/>
          <w:lang w:val="en-US" w:eastAsia="zh-CN"/>
        </w:rPr>
        <w:t>2</w:t>
      </w:r>
      <w:r>
        <w:rPr>
          <w:rFonts w:hint="eastAsia" w:ascii="仿宋_GB2312" w:hAnsi="仿宋_GB2312" w:eastAsia="仿宋_GB2312" w:cs="仿宋_GB2312"/>
          <w:szCs w:val="32"/>
          <w:lang w:val="en-US" w:eastAsia="zh-CN"/>
        </w:rPr>
        <w:t>日在狱内公示未收到不同意见。</w:t>
      </w: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因此，依照《中华人民共和国刑法》第七十八条、第七十九条《中华人民共和国刑事诉讼法》第二百七十三条第二款、《中华人民共和国监狱法》第二十九条的规定，建议对罪犯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陈武岳</w:t>
      </w:r>
      <w:r>
        <w:rPr>
          <w:rFonts w:hint="eastAsia" w:ascii="仿宋_GB2312" w:hAnsi="仿宋_GB2312" w:eastAsia="仿宋_GB2312" w:cs="仿宋_GB2312"/>
          <w:szCs w:val="32"/>
          <w:lang w:val="en-US" w:eastAsia="zh-CN"/>
        </w:rPr>
        <w:t>予以减刑</w:t>
      </w:r>
      <w:r>
        <w:rPr>
          <w:rFonts w:hint="eastAsia" w:ascii="仿宋_GB2312" w:hAnsi="仿宋_GB2312" w:cs="仿宋_GB2312"/>
          <w:color w:val="auto"/>
          <w:szCs w:val="32"/>
          <w:highlight w:val="none"/>
          <w:lang w:val="en-US" w:eastAsia="zh-CN"/>
        </w:rPr>
        <w:t>六</w:t>
      </w:r>
      <w:r>
        <w:rPr>
          <w:rFonts w:hint="eastAsia" w:ascii="仿宋_GB2312" w:hAnsi="仿宋_GB2312" w:eastAsia="仿宋_GB2312" w:cs="仿宋_GB2312"/>
          <w:szCs w:val="32"/>
          <w:lang w:val="en-US" w:eastAsia="zh-CN"/>
        </w:rPr>
        <w:t>个月。特提请你院审理裁定。</w:t>
      </w: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此致</w:t>
      </w: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福建省福州市中级人民法院</w:t>
      </w:r>
    </w:p>
    <w:p>
      <w:pPr>
        <w:spacing w:line="430" w:lineRule="exact"/>
        <w:ind w:firstLine="640"/>
        <w:rPr>
          <w:rFonts w:hint="eastAsia" w:ascii="仿宋_GB2312" w:hAnsi="仿宋_GB2312" w:eastAsia="仿宋_GB2312" w:cs="仿宋_GB2312"/>
          <w:szCs w:val="32"/>
          <w:lang w:val="en-US" w:eastAsia="zh-CN"/>
        </w:rPr>
      </w:pPr>
    </w:p>
    <w:p>
      <w:pPr>
        <w:spacing w:line="43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附件：⒈罪犯</w:t>
      </w:r>
      <w:r>
        <w:rPr>
          <w:rFonts w:hint="eastAsia" w:ascii="仿宋_GB2312" w:hAnsi="仿宋_GB2312" w:cs="仿宋_GB2312"/>
          <w:szCs w:val="32"/>
          <w:lang w:val="en-US" w:eastAsia="zh-CN"/>
        </w:rPr>
        <w:t>陈武岳</w:t>
      </w:r>
      <w:r>
        <w:rPr>
          <w:rFonts w:hint="eastAsia" w:ascii="仿宋_GB2312" w:hAnsi="仿宋_GB2312" w:eastAsia="仿宋_GB2312" w:cs="仿宋_GB2312"/>
          <w:szCs w:val="32"/>
          <w:lang w:val="en-US" w:eastAsia="zh-CN"/>
        </w:rPr>
        <w:t>卷宗</w:t>
      </w:r>
      <w:r>
        <w:rPr>
          <w:rFonts w:hint="eastAsia" w:ascii="仿宋_GB2312" w:hAnsi="仿宋_GB2312" w:cs="仿宋_GB2312"/>
          <w:szCs w:val="32"/>
          <w:lang w:val="en-US" w:eastAsia="zh-CN"/>
        </w:rPr>
        <w:t>贰</w:t>
      </w:r>
      <w:r>
        <w:rPr>
          <w:rFonts w:hint="eastAsia" w:ascii="仿宋_GB2312" w:hAnsi="仿宋_GB2312" w:eastAsia="仿宋_GB2312" w:cs="仿宋_GB2312"/>
          <w:szCs w:val="32"/>
          <w:lang w:val="en-US" w:eastAsia="zh-CN"/>
        </w:rPr>
        <w:t>册</w:t>
      </w:r>
    </w:p>
    <w:p>
      <w:pPr>
        <w:spacing w:line="430" w:lineRule="exact"/>
        <w:ind w:firstLine="16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⒉减刑建议书</w:t>
      </w:r>
      <w:r>
        <w:rPr>
          <w:rFonts w:hint="eastAsia" w:ascii="仿宋_GB2312" w:hAnsi="仿宋_GB2312" w:cs="仿宋_GB2312"/>
          <w:szCs w:val="32"/>
          <w:lang w:val="en-US" w:eastAsia="zh-CN"/>
        </w:rPr>
        <w:t>肆</w:t>
      </w:r>
      <w:r>
        <w:rPr>
          <w:rFonts w:hint="eastAsia" w:ascii="仿宋_GB2312" w:hAnsi="仿宋_GB2312" w:eastAsia="仿宋_GB2312" w:cs="仿宋_GB2312"/>
          <w:szCs w:val="32"/>
          <w:lang w:val="en-US" w:eastAsia="zh-CN"/>
        </w:rPr>
        <w:t>份</w:t>
      </w:r>
    </w:p>
    <w:p>
      <w:pPr>
        <w:pStyle w:val="14"/>
        <w:spacing w:line="430" w:lineRule="exact"/>
        <w:ind w:left="640" w:right="-48"/>
        <w:rPr>
          <w:szCs w:val="32"/>
        </w:rPr>
      </w:pPr>
    </w:p>
    <w:p/>
    <w:p>
      <w:pPr>
        <w:pStyle w:val="14"/>
        <w:spacing w:line="430" w:lineRule="exact"/>
        <w:ind w:right="1280"/>
        <w:jc w:val="right"/>
        <w:rPr>
          <w:szCs w:val="32"/>
        </w:rPr>
      </w:pPr>
      <w:r>
        <w:rPr>
          <w:rFonts w:hint="eastAsia"/>
          <w:szCs w:val="32"/>
        </w:rPr>
        <w:t>福建省未成年犯管教所</w:t>
      </w:r>
    </w:p>
    <w:p>
      <w:pPr>
        <w:pStyle w:val="14"/>
        <w:spacing w:line="430" w:lineRule="exact"/>
        <w:ind w:right="128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9</w:t>
      </w:r>
      <w:r>
        <w:rPr>
          <w:rFonts w:hint="eastAsia"/>
          <w:szCs w:val="32"/>
        </w:rPr>
        <w:t>月</w:t>
      </w:r>
      <w:r>
        <w:rPr>
          <w:rFonts w:hint="eastAsia"/>
          <w:szCs w:val="32"/>
          <w:lang w:val="en-US" w:eastAsia="zh-CN"/>
        </w:rPr>
        <w:t>11</w:t>
      </w:r>
      <w:r>
        <w:rPr>
          <w:rFonts w:hint="eastAsia"/>
          <w:szCs w:val="32"/>
        </w:rPr>
        <w:t>日</w:t>
      </w:r>
    </w:p>
    <w:p>
      <w:pPr>
        <w:ind w:firstLine="643"/>
        <w:jc w:val="left"/>
        <w:rPr>
          <w:rFonts w:hint="eastAsia" w:ascii="仿宋_GB2312" w:hAnsi="仿宋_GB2312" w:cs="仿宋_GB2312"/>
          <w:b/>
          <w:bCs/>
          <w:szCs w:val="32"/>
        </w:rPr>
      </w:pPr>
    </w:p>
    <w:p>
      <w:pPr>
        <w:ind w:firstLine="643"/>
        <w:jc w:val="left"/>
        <w:rPr>
          <w:rFonts w:hint="eastAsia" w:ascii="仿宋_GB2312" w:hAnsi="仿宋_GB2312" w:cs="仿宋_GB2312"/>
          <w:b/>
          <w:bCs/>
          <w:szCs w:val="32"/>
        </w:rPr>
      </w:pPr>
    </w:p>
    <w:p/>
    <w:sectPr>
      <w:pgSz w:w="11906" w:h="16838" w:orient="landscape"/>
      <w:pgMar w:top="1440" w:right="1800" w:bottom="1440" w:left="1800" w:header="851" w:footer="992" w:gutter="0"/>
      <w:cols w:space="425"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F0CE2"/>
    <w:rsid w:val="0FD076FF"/>
    <w:rsid w:val="10D32C58"/>
    <w:rsid w:val="1A727592"/>
    <w:rsid w:val="2BDC6546"/>
    <w:rsid w:val="31930FE5"/>
    <w:rsid w:val="344F1D2B"/>
    <w:rsid w:val="35503590"/>
    <w:rsid w:val="39180EB0"/>
    <w:rsid w:val="396D6505"/>
    <w:rsid w:val="44654E01"/>
    <w:rsid w:val="48FD7CFE"/>
    <w:rsid w:val="55DC7EDE"/>
    <w:rsid w:val="5D146445"/>
    <w:rsid w:val="772C2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hint="default" w:ascii="Times New Roman" w:hAnsi="Times New Roman" w:eastAsia="仿宋_GB2312" w:cs="Times New Roman"/>
      <w:sz w:val="32"/>
      <w:szCs w:val="20"/>
      <w:lang w:val="en-US" w:eastAsia="zh-CN" w:bidi="ar-SA"/>
    </w:rPr>
  </w:style>
  <w:style w:type="paragraph" w:styleId="2">
    <w:name w:val="heading 1"/>
    <w:basedOn w:val="1"/>
    <w:next w:val="1"/>
    <w:link w:val="37"/>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8"/>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9"/>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40"/>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1"/>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2"/>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3"/>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4"/>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5"/>
    <w:unhideWhenUsed/>
    <w:qFormat/>
    <w:uiPriority w:val="9"/>
    <w:pPr>
      <w:keepNext/>
      <w:keepLines/>
      <w:spacing w:before="320" w:after="200"/>
      <w:outlineLvl w:val="8"/>
    </w:pPr>
    <w:rPr>
      <w:rFonts w:ascii="Arial" w:hAnsi="Arial" w:eastAsia="Arial" w:cs="Arial"/>
      <w:i/>
      <w:iCs/>
      <w:sz w:val="21"/>
      <w:szCs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annotation text"/>
    <w:basedOn w:val="1"/>
    <w:semiHidden/>
    <w:unhideWhenUsed/>
    <w:qFormat/>
    <w:uiPriority w:val="99"/>
    <w:pPr>
      <w:jc w:val="left"/>
    </w:pPr>
  </w:style>
  <w:style w:type="paragraph" w:styleId="14">
    <w:name w:val="Salutation"/>
    <w:basedOn w:val="1"/>
    <w:next w:val="1"/>
    <w:link w:val="184"/>
    <w:qFormat/>
    <w:uiPriority w:val="99"/>
  </w:style>
  <w:style w:type="paragraph" w:styleId="15">
    <w:name w:val="toc 5"/>
    <w:basedOn w:val="1"/>
    <w:next w:val="1"/>
    <w:unhideWhenUsed/>
    <w:qFormat/>
    <w:uiPriority w:val="39"/>
    <w:pPr>
      <w:spacing w:after="57"/>
      <w:ind w:left="1134" w:right="0" w:firstLine="0"/>
    </w:pPr>
  </w:style>
  <w:style w:type="paragraph" w:styleId="16">
    <w:name w:val="toc 3"/>
    <w:basedOn w:val="1"/>
    <w:next w:val="1"/>
    <w:unhideWhenUsed/>
    <w:qFormat/>
    <w:uiPriority w:val="39"/>
    <w:pPr>
      <w:spacing w:after="57"/>
      <w:ind w:left="567" w:right="0" w:firstLine="0"/>
    </w:pPr>
  </w:style>
  <w:style w:type="paragraph" w:styleId="17">
    <w:name w:val="toc 8"/>
    <w:basedOn w:val="1"/>
    <w:next w:val="1"/>
    <w:unhideWhenUsed/>
    <w:qFormat/>
    <w:uiPriority w:val="39"/>
    <w:pPr>
      <w:spacing w:after="57"/>
      <w:ind w:left="1984" w:right="0" w:firstLine="0"/>
    </w:pPr>
  </w:style>
  <w:style w:type="paragraph" w:styleId="18">
    <w:name w:val="endnote text"/>
    <w:basedOn w:val="1"/>
    <w:link w:val="182"/>
    <w:semiHidden/>
    <w:unhideWhenUsed/>
    <w:qFormat/>
    <w:uiPriority w:val="99"/>
    <w:pPr>
      <w:spacing w:after="0" w:line="240" w:lineRule="auto"/>
    </w:pPr>
    <w:rPr>
      <w:sz w:val="20"/>
    </w:rPr>
  </w:style>
  <w:style w:type="paragraph" w:styleId="19">
    <w:name w:val="footer"/>
    <w:basedOn w:val="1"/>
    <w:link w:val="55"/>
    <w:unhideWhenUsed/>
    <w:qFormat/>
    <w:uiPriority w:val="99"/>
    <w:pPr>
      <w:tabs>
        <w:tab w:val="center" w:pos="7143"/>
        <w:tab w:val="right" w:pos="14287"/>
      </w:tabs>
      <w:spacing w:after="0" w:line="240" w:lineRule="auto"/>
    </w:pPr>
  </w:style>
  <w:style w:type="paragraph" w:styleId="20">
    <w:name w:val="header"/>
    <w:basedOn w:val="1"/>
    <w:link w:val="53"/>
    <w:unhideWhenUsed/>
    <w:qFormat/>
    <w:uiPriority w:val="99"/>
    <w:pPr>
      <w:tabs>
        <w:tab w:val="center" w:pos="7143"/>
        <w:tab w:val="right" w:pos="14287"/>
      </w:tabs>
      <w:spacing w:after="0" w:line="240" w:lineRule="auto"/>
    </w:pPr>
  </w:style>
  <w:style w:type="paragraph" w:styleId="21">
    <w:name w:val="toc 1"/>
    <w:basedOn w:val="1"/>
    <w:next w:val="1"/>
    <w:unhideWhenUsed/>
    <w:qFormat/>
    <w:uiPriority w:val="39"/>
    <w:pPr>
      <w:spacing w:after="57"/>
      <w:ind w:left="0" w:right="0" w:firstLine="0"/>
    </w:pPr>
  </w:style>
  <w:style w:type="paragraph" w:styleId="22">
    <w:name w:val="toc 4"/>
    <w:basedOn w:val="1"/>
    <w:next w:val="1"/>
    <w:unhideWhenUsed/>
    <w:qFormat/>
    <w:uiPriority w:val="39"/>
    <w:pPr>
      <w:spacing w:after="57"/>
      <w:ind w:left="850" w:right="0" w:firstLine="0"/>
    </w:pPr>
  </w:style>
  <w:style w:type="paragraph" w:styleId="23">
    <w:name w:val="Subtitle"/>
    <w:basedOn w:val="1"/>
    <w:next w:val="1"/>
    <w:link w:val="48"/>
    <w:qFormat/>
    <w:uiPriority w:val="11"/>
    <w:pPr>
      <w:spacing w:before="200" w:after="200"/>
    </w:pPr>
    <w:rPr>
      <w:sz w:val="24"/>
      <w:szCs w:val="24"/>
    </w:rPr>
  </w:style>
  <w:style w:type="paragraph" w:styleId="24">
    <w:name w:val="footnote text"/>
    <w:basedOn w:val="1"/>
    <w:link w:val="181"/>
    <w:semiHidden/>
    <w:unhideWhenUsed/>
    <w:qFormat/>
    <w:uiPriority w:val="99"/>
    <w:pPr>
      <w:spacing w:after="40" w:line="240" w:lineRule="auto"/>
    </w:pPr>
    <w:rPr>
      <w:sz w:val="18"/>
    </w:rPr>
  </w:style>
  <w:style w:type="paragraph" w:styleId="25">
    <w:name w:val="toc 6"/>
    <w:basedOn w:val="1"/>
    <w:next w:val="1"/>
    <w:unhideWhenUsed/>
    <w:qFormat/>
    <w:uiPriority w:val="39"/>
    <w:pPr>
      <w:spacing w:after="57"/>
      <w:ind w:left="1417" w:right="0" w:firstLine="0"/>
    </w:pPr>
  </w:style>
  <w:style w:type="paragraph" w:styleId="26">
    <w:name w:val="table of figures"/>
    <w:basedOn w:val="1"/>
    <w:next w:val="1"/>
    <w:unhideWhenUsed/>
    <w:qFormat/>
    <w:uiPriority w:val="99"/>
    <w:pPr>
      <w:spacing w:after="0" w:afterAutospacing="0"/>
    </w:pPr>
  </w:style>
  <w:style w:type="paragraph" w:styleId="27">
    <w:name w:val="toc 2"/>
    <w:basedOn w:val="1"/>
    <w:next w:val="1"/>
    <w:unhideWhenUsed/>
    <w:qFormat/>
    <w:uiPriority w:val="39"/>
    <w:pPr>
      <w:spacing w:after="57"/>
      <w:ind w:left="283" w:right="0" w:firstLine="0"/>
    </w:pPr>
  </w:style>
  <w:style w:type="paragraph" w:styleId="28">
    <w:name w:val="toc 9"/>
    <w:basedOn w:val="1"/>
    <w:next w:val="1"/>
    <w:unhideWhenUsed/>
    <w:qFormat/>
    <w:uiPriority w:val="39"/>
    <w:pPr>
      <w:spacing w:after="57"/>
      <w:ind w:left="2268" w:right="0" w:firstLine="0"/>
    </w:pPr>
  </w:style>
  <w:style w:type="paragraph" w:styleId="29">
    <w:name w:val="Title"/>
    <w:basedOn w:val="1"/>
    <w:next w:val="1"/>
    <w:link w:val="47"/>
    <w:qFormat/>
    <w:uiPriority w:val="10"/>
    <w:pPr>
      <w:spacing w:before="300" w:after="200"/>
      <w:contextualSpacing/>
    </w:pPr>
    <w:rPr>
      <w:sz w:val="48"/>
      <w:szCs w:val="48"/>
    </w:rPr>
  </w:style>
  <w:style w:type="table" w:styleId="31">
    <w:name w:val="Table Grid"/>
    <w:basedOn w:val="30"/>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3">
    <w:name w:val="endnote reference"/>
    <w:basedOn w:val="32"/>
    <w:semiHidden/>
    <w:unhideWhenUsed/>
    <w:qFormat/>
    <w:uiPriority w:val="99"/>
    <w:rPr>
      <w:vertAlign w:val="superscript"/>
    </w:rPr>
  </w:style>
  <w:style w:type="character" w:styleId="34">
    <w:name w:val="Emphasis"/>
    <w:basedOn w:val="32"/>
    <w:qFormat/>
    <w:uiPriority w:val="20"/>
    <w:rPr>
      <w:i/>
    </w:rPr>
  </w:style>
  <w:style w:type="character" w:styleId="35">
    <w:name w:val="Hyperlink"/>
    <w:unhideWhenUsed/>
    <w:qFormat/>
    <w:uiPriority w:val="99"/>
    <w:rPr>
      <w:color w:val="0000FF" w:themeColor="hyperlink"/>
      <w:u w:val="single"/>
      <w14:textFill>
        <w14:solidFill>
          <w14:schemeClr w14:val="hlink"/>
        </w14:solidFill>
      </w14:textFill>
    </w:rPr>
  </w:style>
  <w:style w:type="character" w:styleId="36">
    <w:name w:val="footnote reference"/>
    <w:basedOn w:val="32"/>
    <w:unhideWhenUsed/>
    <w:qFormat/>
    <w:uiPriority w:val="99"/>
    <w:rPr>
      <w:vertAlign w:val="superscript"/>
    </w:rPr>
  </w:style>
  <w:style w:type="character" w:customStyle="1" w:styleId="37">
    <w:name w:val="Heading 1 Char"/>
    <w:basedOn w:val="32"/>
    <w:link w:val="2"/>
    <w:qFormat/>
    <w:uiPriority w:val="9"/>
    <w:rPr>
      <w:rFonts w:ascii="Arial" w:hAnsi="Arial" w:eastAsia="Arial" w:cs="Arial"/>
      <w:sz w:val="40"/>
      <w:szCs w:val="40"/>
    </w:rPr>
  </w:style>
  <w:style w:type="character" w:customStyle="1" w:styleId="38">
    <w:name w:val="Heading 2 Char"/>
    <w:basedOn w:val="32"/>
    <w:link w:val="3"/>
    <w:qFormat/>
    <w:uiPriority w:val="9"/>
    <w:rPr>
      <w:rFonts w:ascii="Arial" w:hAnsi="Arial" w:eastAsia="Arial" w:cs="Arial"/>
      <w:sz w:val="34"/>
    </w:rPr>
  </w:style>
  <w:style w:type="character" w:customStyle="1" w:styleId="39">
    <w:name w:val="Heading 3 Char"/>
    <w:basedOn w:val="32"/>
    <w:link w:val="4"/>
    <w:qFormat/>
    <w:uiPriority w:val="9"/>
    <w:rPr>
      <w:rFonts w:ascii="Arial" w:hAnsi="Arial" w:eastAsia="Arial" w:cs="Arial"/>
      <w:sz w:val="30"/>
      <w:szCs w:val="30"/>
    </w:rPr>
  </w:style>
  <w:style w:type="character" w:customStyle="1" w:styleId="40">
    <w:name w:val="Heading 4 Char"/>
    <w:basedOn w:val="32"/>
    <w:link w:val="5"/>
    <w:qFormat/>
    <w:uiPriority w:val="9"/>
    <w:rPr>
      <w:rFonts w:ascii="Arial" w:hAnsi="Arial" w:eastAsia="Arial" w:cs="Arial"/>
      <w:b/>
      <w:bCs/>
      <w:sz w:val="26"/>
      <w:szCs w:val="26"/>
    </w:rPr>
  </w:style>
  <w:style w:type="character" w:customStyle="1" w:styleId="41">
    <w:name w:val="Heading 5 Char"/>
    <w:basedOn w:val="32"/>
    <w:link w:val="6"/>
    <w:qFormat/>
    <w:uiPriority w:val="9"/>
    <w:rPr>
      <w:rFonts w:ascii="Arial" w:hAnsi="Arial" w:eastAsia="Arial" w:cs="Arial"/>
      <w:b/>
      <w:bCs/>
      <w:sz w:val="24"/>
      <w:szCs w:val="24"/>
    </w:rPr>
  </w:style>
  <w:style w:type="character" w:customStyle="1" w:styleId="42">
    <w:name w:val="Heading 6 Char"/>
    <w:basedOn w:val="32"/>
    <w:link w:val="7"/>
    <w:qFormat/>
    <w:uiPriority w:val="9"/>
    <w:rPr>
      <w:rFonts w:ascii="Arial" w:hAnsi="Arial" w:eastAsia="Arial" w:cs="Arial"/>
      <w:b/>
      <w:bCs/>
      <w:sz w:val="22"/>
      <w:szCs w:val="22"/>
    </w:rPr>
  </w:style>
  <w:style w:type="character" w:customStyle="1" w:styleId="43">
    <w:name w:val="Heading 7 Char"/>
    <w:basedOn w:val="32"/>
    <w:link w:val="8"/>
    <w:qFormat/>
    <w:uiPriority w:val="9"/>
    <w:rPr>
      <w:rFonts w:ascii="Arial" w:hAnsi="Arial" w:eastAsia="Arial" w:cs="Arial"/>
      <w:b/>
      <w:bCs/>
      <w:i/>
      <w:iCs/>
      <w:sz w:val="22"/>
      <w:szCs w:val="22"/>
    </w:rPr>
  </w:style>
  <w:style w:type="character" w:customStyle="1" w:styleId="44">
    <w:name w:val="Heading 8 Char"/>
    <w:basedOn w:val="32"/>
    <w:link w:val="9"/>
    <w:qFormat/>
    <w:uiPriority w:val="9"/>
    <w:rPr>
      <w:rFonts w:ascii="Arial" w:hAnsi="Arial" w:eastAsia="Arial" w:cs="Arial"/>
      <w:i/>
      <w:iCs/>
      <w:sz w:val="22"/>
      <w:szCs w:val="22"/>
    </w:rPr>
  </w:style>
  <w:style w:type="character" w:customStyle="1" w:styleId="45">
    <w:name w:val="Heading 9 Char"/>
    <w:basedOn w:val="32"/>
    <w:link w:val="10"/>
    <w:qFormat/>
    <w:uiPriority w:val="9"/>
    <w:rPr>
      <w:rFonts w:ascii="Arial" w:hAnsi="Arial" w:eastAsia="Arial" w:cs="Arial"/>
      <w:i/>
      <w:iCs/>
      <w:sz w:val="21"/>
      <w:szCs w:val="21"/>
    </w:rPr>
  </w:style>
  <w:style w:type="paragraph" w:styleId="46">
    <w:name w:val="No Spacing"/>
    <w:qFormat/>
    <w:uiPriority w:val="1"/>
    <w:pPr>
      <w:spacing w:before="0" w:after="0" w:line="240" w:lineRule="auto"/>
    </w:pPr>
    <w:rPr>
      <w:rFonts w:hint="default" w:ascii="Times New Roman" w:hAnsi="Times New Roman" w:eastAsia="宋体" w:cs="Times New Roman"/>
    </w:rPr>
  </w:style>
  <w:style w:type="character" w:customStyle="1" w:styleId="47">
    <w:name w:val="Title Char"/>
    <w:basedOn w:val="32"/>
    <w:link w:val="29"/>
    <w:qFormat/>
    <w:uiPriority w:val="10"/>
    <w:rPr>
      <w:sz w:val="48"/>
      <w:szCs w:val="48"/>
    </w:rPr>
  </w:style>
  <w:style w:type="character" w:customStyle="1" w:styleId="48">
    <w:name w:val="Subtitle Char"/>
    <w:basedOn w:val="32"/>
    <w:link w:val="23"/>
    <w:qFormat/>
    <w:uiPriority w:val="11"/>
    <w:rPr>
      <w:sz w:val="24"/>
      <w:szCs w:val="24"/>
    </w:rPr>
  </w:style>
  <w:style w:type="paragraph" w:styleId="49">
    <w:name w:val="Quote"/>
    <w:basedOn w:val="1"/>
    <w:next w:val="1"/>
    <w:link w:val="50"/>
    <w:qFormat/>
    <w:uiPriority w:val="29"/>
    <w:pPr>
      <w:ind w:left="720" w:right="720"/>
    </w:pPr>
    <w:rPr>
      <w:i/>
    </w:rPr>
  </w:style>
  <w:style w:type="character" w:customStyle="1" w:styleId="50">
    <w:name w:val="Quote Char"/>
    <w:link w:val="49"/>
    <w:qFormat/>
    <w:uiPriority w:val="29"/>
    <w:rPr>
      <w:i/>
    </w:rPr>
  </w:style>
  <w:style w:type="paragraph" w:styleId="51">
    <w:name w:val="Intense Quote"/>
    <w:basedOn w:val="1"/>
    <w:next w:val="1"/>
    <w:link w:val="52"/>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2">
    <w:name w:val="Intense Quote Char"/>
    <w:link w:val="51"/>
    <w:qFormat/>
    <w:uiPriority w:val="30"/>
    <w:rPr>
      <w:i/>
    </w:rPr>
  </w:style>
  <w:style w:type="character" w:customStyle="1" w:styleId="53">
    <w:name w:val="Header Char"/>
    <w:basedOn w:val="32"/>
    <w:link w:val="20"/>
    <w:qFormat/>
    <w:uiPriority w:val="99"/>
  </w:style>
  <w:style w:type="character" w:customStyle="1" w:styleId="54">
    <w:name w:val="Footer Char"/>
    <w:basedOn w:val="32"/>
    <w:link w:val="19"/>
    <w:qFormat/>
    <w:uiPriority w:val="99"/>
  </w:style>
  <w:style w:type="character" w:customStyle="1" w:styleId="55">
    <w:name w:val="Caption Char"/>
    <w:link w:val="19"/>
    <w:qFormat/>
    <w:uiPriority w:val="99"/>
  </w:style>
  <w:style w:type="table" w:customStyle="1" w:styleId="56">
    <w:name w:val="Table Grid Light"/>
    <w:basedOn w:val="3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7">
    <w:name w:val="Plain Table 1"/>
    <w:basedOn w:val="3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8">
    <w:name w:val="Plain Table 2"/>
    <w:basedOn w:val="30"/>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59">
    <w:name w:val="Plain Table 3"/>
    <w:basedOn w:val="30"/>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0">
    <w:name w:val="Plain Table 4"/>
    <w:basedOn w:val="30"/>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1">
    <w:name w:val="Plain Table 5"/>
    <w:basedOn w:val="30"/>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2">
    <w:name w:val="Grid Table 1 Light"/>
    <w:basedOn w:val="30"/>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3">
    <w:name w:val="Grid Table 1 Light - Accent 1"/>
    <w:basedOn w:val="30"/>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4">
    <w:name w:val="Grid Table 1 Light - Accent 2"/>
    <w:basedOn w:val="30"/>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5">
    <w:name w:val="Grid Table 1 Light - Accent 3"/>
    <w:basedOn w:val="30"/>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66">
    <w:name w:val="Grid Table 1 Light - Accent 4"/>
    <w:basedOn w:val="30"/>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67">
    <w:name w:val="Grid Table 1 Light - Accent 5"/>
    <w:basedOn w:val="30"/>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68">
    <w:name w:val="Grid Table 1 Light - Accent 6"/>
    <w:basedOn w:val="30"/>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69">
    <w:name w:val="Grid Table 2"/>
    <w:basedOn w:val="3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0">
    <w:name w:val="Grid Table 2 - Accent 1"/>
    <w:basedOn w:val="30"/>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1">
    <w:name w:val="Grid Table 2 - Accent 2"/>
    <w:basedOn w:val="30"/>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2">
    <w:name w:val="Grid Table 2 - Accent 3"/>
    <w:basedOn w:val="30"/>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3">
    <w:name w:val="Grid Table 2 - Accent 4"/>
    <w:basedOn w:val="30"/>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74">
    <w:name w:val="Grid Table 2 - Accent 5"/>
    <w:basedOn w:val="30"/>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5">
    <w:name w:val="Grid Table 2 - Accent 6"/>
    <w:basedOn w:val="30"/>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76">
    <w:name w:val="Grid Table 3"/>
    <w:basedOn w:val="3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7">
    <w:name w:val="Grid Table 3 - Accent 1"/>
    <w:basedOn w:val="30"/>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8">
    <w:name w:val="Grid Table 3 - Accent 2"/>
    <w:basedOn w:val="30"/>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9">
    <w:name w:val="Grid Table 3 - Accent 3"/>
    <w:basedOn w:val="30"/>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0">
    <w:name w:val="Grid Table 3 - Accent 4"/>
    <w:basedOn w:val="30"/>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1">
    <w:name w:val="Grid Table 3 - Accent 5"/>
    <w:basedOn w:val="30"/>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2">
    <w:name w:val="Grid Table 3 - Accent 6"/>
    <w:basedOn w:val="30"/>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3">
    <w:name w:val="Grid Table 4"/>
    <w:basedOn w:val="30"/>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4">
    <w:name w:val="Grid Table 4 - Accent 1"/>
    <w:basedOn w:val="30"/>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85">
    <w:name w:val="Grid Table 4 - Accent 2"/>
    <w:basedOn w:val="30"/>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6">
    <w:name w:val="Grid Table 4 - Accent 3"/>
    <w:basedOn w:val="30"/>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7">
    <w:name w:val="Grid Table 4 - Accent 4"/>
    <w:basedOn w:val="30"/>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8">
    <w:name w:val="Grid Table 4 - Accent 5"/>
    <w:basedOn w:val="30"/>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9">
    <w:name w:val="Grid Table 4 - Accent 6"/>
    <w:basedOn w:val="30"/>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90">
    <w:name w:val="Grid Table 5 Dark"/>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91">
    <w:name w:val="Grid Table 5 Dark- Accent 1"/>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92">
    <w:name w:val="Grid Table 5 Dark - Accent 2"/>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93">
    <w:name w:val="Grid Table 5 Dark - Accent 3"/>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94">
    <w:name w:val="Grid Table 5 Dark- Accent 4"/>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95">
    <w:name w:val="Grid Table 5 Dark - Accent 5"/>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96">
    <w:name w:val="Grid Table 5 Dark - Accent 6"/>
    <w:basedOn w:val="3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97">
    <w:name w:val="Grid Table 6 Colorful"/>
    <w:basedOn w:val="30"/>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8">
    <w:name w:val="Grid Table 6 Colorful - Accent 1"/>
    <w:basedOn w:val="30"/>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99">
    <w:name w:val="Grid Table 6 Colorful - Accent 2"/>
    <w:basedOn w:val="30"/>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0">
    <w:name w:val="Grid Table 6 Colorful - Accent 3"/>
    <w:basedOn w:val="30"/>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1">
    <w:name w:val="Grid Table 6 Colorful - Accent 4"/>
    <w:basedOn w:val="30"/>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2">
    <w:name w:val="Grid Table 6 Colorful - Accent 5"/>
    <w:basedOn w:val="30"/>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3">
    <w:name w:val="Grid Table 6 Colorful - Accent 6"/>
    <w:basedOn w:val="30"/>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4">
    <w:name w:val="Grid Table 7 Colorful"/>
    <w:basedOn w:val="30"/>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5">
    <w:name w:val="Grid Table 7 Colorful - Accent 1"/>
    <w:basedOn w:val="30"/>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6">
    <w:name w:val="Grid Table 7 Colorful - Accent 2"/>
    <w:basedOn w:val="30"/>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7">
    <w:name w:val="Grid Table 7 Colorful - Accent 3"/>
    <w:basedOn w:val="30"/>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8">
    <w:name w:val="Grid Table 7 Colorful - Accent 4"/>
    <w:basedOn w:val="30"/>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9">
    <w:name w:val="Grid Table 7 Colorful - Accent 5"/>
    <w:basedOn w:val="30"/>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10">
    <w:name w:val="Grid Table 7 Colorful - Accent 6"/>
    <w:basedOn w:val="30"/>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11">
    <w:name w:val="List Table 1 Light"/>
    <w:basedOn w:val="30"/>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2">
    <w:name w:val="List Table 1 Light - Accent 1"/>
    <w:basedOn w:val="30"/>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3">
    <w:name w:val="List Table 1 Light - Accent 2"/>
    <w:basedOn w:val="30"/>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4">
    <w:name w:val="List Table 1 Light - Accent 3"/>
    <w:basedOn w:val="30"/>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5">
    <w:name w:val="List Table 1 Light - Accent 4"/>
    <w:basedOn w:val="30"/>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6">
    <w:name w:val="List Table 1 Light - Accent 5"/>
    <w:basedOn w:val="30"/>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7">
    <w:name w:val="List Table 1 Light - Accent 6"/>
    <w:basedOn w:val="30"/>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8">
    <w:name w:val="List Table 2"/>
    <w:basedOn w:val="30"/>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9">
    <w:name w:val="List Table 2 - Accent 1"/>
    <w:basedOn w:val="30"/>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20">
    <w:name w:val="List Table 2 - Accent 2"/>
    <w:basedOn w:val="30"/>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21">
    <w:name w:val="List Table 2 - Accent 3"/>
    <w:basedOn w:val="30"/>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22">
    <w:name w:val="List Table 2 - Accent 4"/>
    <w:basedOn w:val="30"/>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3">
    <w:name w:val="List Table 2 - Accent 5"/>
    <w:basedOn w:val="30"/>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4">
    <w:name w:val="List Table 2 - Accent 6"/>
    <w:basedOn w:val="30"/>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5">
    <w:name w:val="List Table 3"/>
    <w:basedOn w:val="3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6">
    <w:name w:val="List Table 3 - Accent 1"/>
    <w:basedOn w:val="30"/>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27">
    <w:name w:val="List Table 3 - Accent 2"/>
    <w:basedOn w:val="30"/>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28">
    <w:name w:val="List Table 3 - Accent 3"/>
    <w:basedOn w:val="30"/>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29">
    <w:name w:val="List Table 3 - Accent 4"/>
    <w:basedOn w:val="30"/>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30">
    <w:name w:val="List Table 3 - Accent 5"/>
    <w:basedOn w:val="30"/>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31">
    <w:name w:val="List Table 3 - Accent 6"/>
    <w:basedOn w:val="30"/>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2">
    <w:name w:val="List Table 4"/>
    <w:basedOn w:val="3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33">
    <w:name w:val="List Table 4 - Accent 1"/>
    <w:basedOn w:val="30"/>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34">
    <w:name w:val="List Table 4 - Accent 2"/>
    <w:basedOn w:val="30"/>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35">
    <w:name w:val="List Table 4 - Accent 3"/>
    <w:basedOn w:val="30"/>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36">
    <w:name w:val="List Table 4 - Accent 4"/>
    <w:basedOn w:val="30"/>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37">
    <w:name w:val="List Table 4 - Accent 5"/>
    <w:basedOn w:val="30"/>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38">
    <w:name w:val="List Table 4 - Accent 6"/>
    <w:basedOn w:val="30"/>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39">
    <w:name w:val="List Table 5 Dark"/>
    <w:basedOn w:val="30"/>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40">
    <w:name w:val="List Table 5 Dark - Accent 1"/>
    <w:basedOn w:val="30"/>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41">
    <w:name w:val="List Table 5 Dark - Accent 2"/>
    <w:basedOn w:val="30"/>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42">
    <w:name w:val="List Table 5 Dark - Accent 3"/>
    <w:basedOn w:val="30"/>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43">
    <w:name w:val="List Table 5 Dark - Accent 4"/>
    <w:basedOn w:val="30"/>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44">
    <w:name w:val="List Table 5 Dark - Accent 5"/>
    <w:basedOn w:val="30"/>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45">
    <w:name w:val="List Table 5 Dark - Accent 6"/>
    <w:basedOn w:val="30"/>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46">
    <w:name w:val="List Table 6 Colorful"/>
    <w:basedOn w:val="30"/>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7">
    <w:name w:val="List Table 6 Colorful - Accent 1"/>
    <w:basedOn w:val="30"/>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48">
    <w:name w:val="List Table 6 Colorful - Accent 2"/>
    <w:basedOn w:val="30"/>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9">
    <w:name w:val="List Table 6 Colorful - Accent 3"/>
    <w:basedOn w:val="30"/>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0">
    <w:name w:val="List Table 6 Colorful - Accent 4"/>
    <w:basedOn w:val="30"/>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1">
    <w:name w:val="List Table 6 Colorful - Accent 5"/>
    <w:basedOn w:val="30"/>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2">
    <w:name w:val="List Table 6 Colorful - Accent 6"/>
    <w:basedOn w:val="30"/>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3">
    <w:name w:val="List Table 7 Colorful"/>
    <w:basedOn w:val="30"/>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4">
    <w:name w:val="List Table 7 Colorful - Accent 1"/>
    <w:basedOn w:val="30"/>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5">
    <w:name w:val="List Table 7 Colorful - Accent 2"/>
    <w:basedOn w:val="30"/>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6">
    <w:name w:val="List Table 7 Colorful - Accent 3"/>
    <w:basedOn w:val="30"/>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7">
    <w:name w:val="List Table 7 Colorful - Accent 4"/>
    <w:basedOn w:val="30"/>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8">
    <w:name w:val="List Table 7 Colorful - Accent 5"/>
    <w:basedOn w:val="30"/>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9">
    <w:name w:val="List Table 7 Colorful - Accent 6"/>
    <w:basedOn w:val="30"/>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60">
    <w:name w:val="Lined - Accent"/>
    <w:basedOn w:val="30"/>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1">
    <w:name w:val="Lined - Accent 1"/>
    <w:basedOn w:val="30"/>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2">
    <w:name w:val="Lined - Accent 2"/>
    <w:basedOn w:val="30"/>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3">
    <w:name w:val="Lined - Accent 3"/>
    <w:basedOn w:val="30"/>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64">
    <w:name w:val="Lined - Accent 4"/>
    <w:basedOn w:val="30"/>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65">
    <w:name w:val="Lined - Accent 5"/>
    <w:basedOn w:val="30"/>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66">
    <w:name w:val="Lined - Accent 6"/>
    <w:basedOn w:val="30"/>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67">
    <w:name w:val="Bordered &amp; Lined - Accent"/>
    <w:basedOn w:val="30"/>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8">
    <w:name w:val="Bordered &amp; Lined - Accent 1"/>
    <w:basedOn w:val="30"/>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9">
    <w:name w:val="Bordered &amp; Lined - Accent 2"/>
    <w:basedOn w:val="30"/>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70">
    <w:name w:val="Bordered &amp; Lined - Accent 3"/>
    <w:basedOn w:val="30"/>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71">
    <w:name w:val="Bordered &amp; Lined - Accent 4"/>
    <w:basedOn w:val="30"/>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72">
    <w:name w:val="Bordered &amp; Lined - Accent 5"/>
    <w:basedOn w:val="30"/>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3">
    <w:name w:val="Bordered &amp; Lined - Accent 6"/>
    <w:basedOn w:val="30"/>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4">
    <w:name w:val="Bordered"/>
    <w:basedOn w:val="30"/>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5">
    <w:name w:val="Bordered - Accent 1"/>
    <w:basedOn w:val="30"/>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76">
    <w:name w:val="Bordered - Accent 2"/>
    <w:basedOn w:val="30"/>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77">
    <w:name w:val="Bordered - Accent 3"/>
    <w:basedOn w:val="30"/>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78">
    <w:name w:val="Bordered - Accent 4"/>
    <w:basedOn w:val="30"/>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79">
    <w:name w:val="Bordered - Accent 5"/>
    <w:basedOn w:val="30"/>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80">
    <w:name w:val="Bordered - Accent 6"/>
    <w:basedOn w:val="30"/>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81">
    <w:name w:val="Footnote Text Char"/>
    <w:link w:val="24"/>
    <w:qFormat/>
    <w:uiPriority w:val="99"/>
    <w:rPr>
      <w:sz w:val="18"/>
    </w:rPr>
  </w:style>
  <w:style w:type="character" w:customStyle="1" w:styleId="182">
    <w:name w:val="Endnote Text Char"/>
    <w:link w:val="18"/>
    <w:qFormat/>
    <w:uiPriority w:val="99"/>
    <w:rPr>
      <w:sz w:val="20"/>
    </w:rPr>
  </w:style>
  <w:style w:type="paragraph" w:customStyle="1" w:styleId="183">
    <w:name w:val="TOC Heading"/>
    <w:unhideWhenUsed/>
    <w:qFormat/>
    <w:uiPriority w:val="39"/>
    <w:rPr>
      <w:rFonts w:hint="default" w:ascii="Times New Roman" w:hAnsi="Times New Roman" w:eastAsia="宋体" w:cs="Times New Roman"/>
    </w:rPr>
  </w:style>
  <w:style w:type="character" w:customStyle="1" w:styleId="184">
    <w:name w:val="称呼 Char"/>
    <w:basedOn w:val="32"/>
    <w:link w:val="14"/>
    <w:qFormat/>
    <w:uiPriority w:val="99"/>
    <w:rPr>
      <w:rFonts w:ascii="Times New Roman" w:hAnsi="Times New Roman" w:eastAsia="仿宋_GB2312" w:cs="Times New Roman"/>
      <w:sz w:val="32"/>
      <w:szCs w:val="20"/>
    </w:rPr>
  </w:style>
  <w:style w:type="paragraph" w:customStyle="1" w:styleId="185">
    <w:name w:val="列表段落1"/>
    <w:basedOn w:val="1"/>
    <w:qFormat/>
    <w:uiPriority w:val="99"/>
    <w:pPr>
      <w:ind w:firstLine="420"/>
    </w:pPr>
  </w:style>
  <w:style w:type="paragraph" w:styleId="186">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TotalTime>171</TotalTime>
  <ScaleCrop>false</ScaleCrop>
  <LinksUpToDate>false</LinksUpToDate>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2025-09-15T07:11:10Z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02B16D2A5E80408BB2269AD6BA62A703</vt:lpwstr>
  </property>
</Properties>
</file>